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07" w:rsidRDefault="001D4E07">
      <w:pPr>
        <w:jc w:val="both"/>
        <w:rPr>
          <w:rFonts w:ascii="Arial" w:hAnsi="Arial"/>
          <w:sz w:val="24"/>
          <w:szCs w:val="24"/>
        </w:rPr>
      </w:pPr>
    </w:p>
    <w:p w:rsidR="00741785" w:rsidRPr="00741785" w:rsidRDefault="00741785" w:rsidP="00741785">
      <w:pPr>
        <w:spacing w:after="360"/>
        <w:jc w:val="center"/>
        <w:rPr>
          <w:rFonts w:ascii="Arial" w:hAnsi="Arial"/>
          <w:b/>
          <w:sz w:val="24"/>
          <w:szCs w:val="24"/>
        </w:rPr>
      </w:pPr>
      <w:r w:rsidRPr="00741785">
        <w:rPr>
          <w:rFonts w:ascii="Arial" w:hAnsi="Arial"/>
          <w:b/>
          <w:sz w:val="24"/>
          <w:szCs w:val="24"/>
        </w:rPr>
        <w:t xml:space="preserve">БЕЗБЕДНОСТ ПЕШАКА НА ТЕРИТОРИЈИ ГРАДА </w:t>
      </w:r>
      <w:r w:rsidR="001A6286" w:rsidRPr="001A6286">
        <w:rPr>
          <w:rFonts w:ascii="Arial" w:hAnsi="Arial"/>
          <w:b/>
          <w:sz w:val="24"/>
          <w:szCs w:val="24"/>
        </w:rPr>
        <w:t>БОРА</w:t>
      </w:r>
    </w:p>
    <w:p w:rsidR="001D4E07" w:rsidRDefault="00E25F05">
      <w:pPr>
        <w:jc w:val="both"/>
      </w:pPr>
      <w:r>
        <w:rPr>
          <w:rFonts w:ascii="Arial" w:hAnsi="Arial"/>
          <w:sz w:val="24"/>
          <w:szCs w:val="24"/>
        </w:rPr>
        <w:t xml:space="preserve">Пешаци су једна од најрањивијих категорија учесника у саобраћају. Нису увек видљиви возачима, поготово возачима великих камиона и аутобуса, а уколико дође до незгоде са возилима, готово да немају никакве </w:t>
      </w:r>
      <w:r>
        <w:rPr>
          <w:rFonts w:ascii="Arial" w:hAnsi="Arial"/>
          <w:sz w:val="24"/>
          <w:szCs w:val="24"/>
        </w:rPr>
        <w:t xml:space="preserve">шансе да избегну тешке последице. Зато пешаци морају да буду врло пажљиви и да никада не ризикују у ситуацијама када деле пут са осталим возилима. </w:t>
      </w:r>
    </w:p>
    <w:p w:rsidR="001D4E07" w:rsidRDefault="001D4E07">
      <w:pPr>
        <w:jc w:val="both"/>
        <w:rPr>
          <w:rFonts w:ascii="Arial" w:hAnsi="Arial"/>
          <w:sz w:val="24"/>
          <w:szCs w:val="24"/>
        </w:rPr>
      </w:pPr>
    </w:p>
    <w:p w:rsidR="001D4E07" w:rsidRDefault="00E25F05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У претходних пет година</w:t>
      </w:r>
      <w:r w:rsidR="00741785">
        <w:rPr>
          <w:rFonts w:ascii="Arial" w:hAnsi="Arial"/>
          <w:sz w:val="24"/>
          <w:szCs w:val="24"/>
        </w:rPr>
        <w:t xml:space="preserve"> </w:t>
      </w:r>
      <w:r w:rsidR="00741785" w:rsidRPr="00741785">
        <w:rPr>
          <w:rFonts w:ascii="Arial" w:hAnsi="Arial"/>
          <w:sz w:val="24"/>
          <w:szCs w:val="24"/>
        </w:rPr>
        <w:t xml:space="preserve">на територији Републике Србије </w:t>
      </w:r>
      <w:r>
        <w:rPr>
          <w:rFonts w:ascii="Arial" w:hAnsi="Arial"/>
          <w:sz w:val="24"/>
          <w:szCs w:val="24"/>
        </w:rPr>
        <w:t xml:space="preserve">(од 2013. до 2017. године) </w:t>
      </w:r>
      <w:r>
        <w:rPr>
          <w:rFonts w:ascii="Arial" w:hAnsi="Arial"/>
          <w:b/>
          <w:bCs/>
          <w:sz w:val="24"/>
          <w:szCs w:val="24"/>
        </w:rPr>
        <w:t>погинуло је 742 пешака, д</w:t>
      </w:r>
      <w:r>
        <w:rPr>
          <w:rFonts w:ascii="Arial" w:hAnsi="Arial"/>
          <w:b/>
          <w:bCs/>
          <w:sz w:val="24"/>
          <w:szCs w:val="24"/>
        </w:rPr>
        <w:t>ок је повређено 14.466 пешака</w:t>
      </w:r>
      <w:r>
        <w:rPr>
          <w:rFonts w:ascii="Arial" w:hAnsi="Arial"/>
          <w:sz w:val="24"/>
          <w:szCs w:val="24"/>
        </w:rPr>
        <w:t xml:space="preserve">. Другим речима, у просеку, </w:t>
      </w:r>
      <w:r>
        <w:rPr>
          <w:rFonts w:ascii="Arial" w:hAnsi="Arial"/>
          <w:b/>
          <w:bCs/>
          <w:sz w:val="24"/>
          <w:szCs w:val="24"/>
        </w:rPr>
        <w:t>сваке недеље погине по три пешака, а сваког дана буде повређено око 8 пешака</w:t>
      </w:r>
      <w:r>
        <w:rPr>
          <w:rFonts w:ascii="Arial" w:hAnsi="Arial"/>
          <w:sz w:val="24"/>
          <w:szCs w:val="24"/>
        </w:rPr>
        <w:t xml:space="preserve">. Када се посматра заступљеност различитих учесника у саобраћајним незгодама, </w:t>
      </w:r>
      <w:r>
        <w:rPr>
          <w:rFonts w:ascii="Arial" w:hAnsi="Arial"/>
          <w:b/>
          <w:bCs/>
          <w:sz w:val="24"/>
          <w:szCs w:val="24"/>
        </w:rPr>
        <w:t>четвртина свих погинулих лица су пешаци и шес</w:t>
      </w:r>
      <w:r>
        <w:rPr>
          <w:rFonts w:ascii="Arial" w:hAnsi="Arial"/>
          <w:b/>
          <w:bCs/>
          <w:sz w:val="24"/>
          <w:szCs w:val="24"/>
        </w:rPr>
        <w:t>тина свих повређених су пешаци</w:t>
      </w:r>
      <w:r>
        <w:rPr>
          <w:rFonts w:ascii="Arial" w:hAnsi="Arial"/>
          <w:sz w:val="24"/>
          <w:szCs w:val="24"/>
        </w:rPr>
        <w:t>. Најугроженија старосна категорија пешака у саобраћају у Србији су старији од 65 година, јер половина свих погинулих пешака је ове старосне категорије.</w:t>
      </w:r>
    </w:p>
    <w:p w:rsidR="002C5206" w:rsidRDefault="002C5206">
      <w:pPr>
        <w:jc w:val="both"/>
      </w:pPr>
    </w:p>
    <w:p w:rsidR="001D4E07" w:rsidRPr="002C5206" w:rsidRDefault="002C5206" w:rsidP="002C5206">
      <w:pPr>
        <w:spacing w:before="360" w:after="360"/>
        <w:jc w:val="center"/>
        <w:rPr>
          <w:rFonts w:ascii="Arial" w:hAnsi="Arial"/>
          <w:b/>
          <w:color w:val="FF0000"/>
          <w:sz w:val="24"/>
          <w:szCs w:val="24"/>
        </w:rPr>
      </w:pPr>
      <w:r w:rsidRPr="002C5206">
        <w:rPr>
          <w:rFonts w:ascii="Arial" w:hAnsi="Arial"/>
          <w:b/>
          <w:color w:val="FF0000"/>
          <w:sz w:val="24"/>
          <w:szCs w:val="24"/>
        </w:rPr>
        <w:t>https://www.youtube.com/watch?v=q9fms5He5bM</w:t>
      </w:r>
    </w:p>
    <w:p w:rsidR="001D4E07" w:rsidRDefault="00E25F05">
      <w:pPr>
        <w:jc w:val="both"/>
      </w:pPr>
      <w:r>
        <w:rPr>
          <w:rFonts w:ascii="Arial" w:hAnsi="Arial"/>
          <w:sz w:val="24"/>
          <w:szCs w:val="24"/>
        </w:rPr>
        <w:t>Иако се сматра да за пешачењ</w:t>
      </w:r>
      <w:r>
        <w:rPr>
          <w:rFonts w:ascii="Arial" w:hAnsi="Arial"/>
          <w:sz w:val="24"/>
          <w:szCs w:val="24"/>
        </w:rPr>
        <w:t>е није потребна било каква обука, ипак постоје правила којих се треба придржавати да би се избегле ризичне ситуације.</w:t>
      </w:r>
    </w:p>
    <w:p w:rsidR="001D4E07" w:rsidRDefault="001D4E07">
      <w:pPr>
        <w:jc w:val="both"/>
        <w:rPr>
          <w:rFonts w:ascii="Arial" w:hAnsi="Arial"/>
          <w:sz w:val="24"/>
          <w:szCs w:val="24"/>
        </w:rPr>
      </w:pPr>
    </w:p>
    <w:p w:rsidR="001D4E07" w:rsidRDefault="00E25F05">
      <w:pPr>
        <w:jc w:val="both"/>
      </w:pPr>
      <w:r>
        <w:rPr>
          <w:rFonts w:ascii="Arial" w:hAnsi="Arial"/>
          <w:sz w:val="24"/>
          <w:szCs w:val="24"/>
        </w:rPr>
        <w:t xml:space="preserve">За кретање и прелазак преко улице треба користити тротоаре и пешачке прелазе свуда где постоје. Веома је важно да пешаци обрате пажњу на </w:t>
      </w:r>
      <w:r>
        <w:rPr>
          <w:rFonts w:ascii="Arial" w:hAnsi="Arial"/>
          <w:sz w:val="24"/>
          <w:szCs w:val="24"/>
        </w:rPr>
        <w:t xml:space="preserve">саобраћајну сигнализацију, као и да буду довољно удаљени од коловоза док се крећу или чекају да пређу улицу. Камиони и аутобуси често приликом скретања праве велики лук и тада једним својим делом могу прећи и преко тротоара. Зато је неопходно да су пешаци </w:t>
      </w:r>
      <w:r>
        <w:rPr>
          <w:rFonts w:ascii="Arial" w:hAnsi="Arial"/>
          <w:sz w:val="24"/>
          <w:szCs w:val="24"/>
        </w:rPr>
        <w:t>увек сконцентрисани и опрезни.</w:t>
      </w:r>
    </w:p>
    <w:p w:rsidR="001D4E07" w:rsidRDefault="001D4E07">
      <w:pPr>
        <w:jc w:val="both"/>
        <w:rPr>
          <w:rFonts w:ascii="Arial" w:hAnsi="Arial"/>
          <w:sz w:val="24"/>
          <w:szCs w:val="24"/>
        </w:rPr>
      </w:pPr>
    </w:p>
    <w:p w:rsidR="001D4E07" w:rsidRDefault="00E25F05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Увек када се налазе у близини моторних возила пешаци морају водити рачуна о тзв. мртвим угловима. То су ситуације у којима возачи нису свесни присуства пешака, јер нису у могућности да их виде.</w:t>
      </w:r>
    </w:p>
    <w:p w:rsidR="00D67995" w:rsidRDefault="008F6C9D" w:rsidP="00D67995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  <w:lang w:val="en-US"/>
        </w:rPr>
        <w:drawing>
          <wp:inline distT="0" distB="0" distL="0" distR="0">
            <wp:extent cx="2628900" cy="2635658"/>
            <wp:effectExtent l="76200" t="76200" r="133350" b="1270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635658"/>
                    </a:xfrm>
                    <a:prstGeom prst="rect">
                      <a:avLst/>
                    </a:prstGeom>
                    <a:ln w="3810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41785" w:rsidRPr="00AF1B4E" w:rsidRDefault="00AF1B4E" w:rsidP="00AF1B4E">
      <w:pPr>
        <w:spacing w:after="240"/>
        <w:jc w:val="both"/>
        <w:rPr>
          <w:rFonts w:ascii="Arial" w:hAnsi="Arial"/>
          <w:i/>
          <w:sz w:val="24"/>
          <w:szCs w:val="24"/>
        </w:rPr>
      </w:pPr>
      <w:r w:rsidRPr="00AF1B4E">
        <w:rPr>
          <w:rFonts w:ascii="Arial" w:hAnsi="Arial"/>
          <w:b/>
          <w:i/>
          <w:sz w:val="24"/>
          <w:szCs w:val="24"/>
        </w:rPr>
        <w:t>Графикон 1:</w:t>
      </w:r>
      <w:r w:rsidRPr="00AF1B4E">
        <w:rPr>
          <w:rFonts w:ascii="Arial" w:hAnsi="Arial"/>
          <w:i/>
          <w:sz w:val="24"/>
          <w:szCs w:val="24"/>
        </w:rPr>
        <w:t xml:space="preserve"> Основни показатељи безбедности пешака у саобраћају на територији града </w:t>
      </w:r>
      <w:r w:rsidR="001A6286" w:rsidRPr="001A6286">
        <w:rPr>
          <w:rFonts w:ascii="Arial" w:hAnsi="Arial"/>
          <w:i/>
          <w:sz w:val="24"/>
          <w:szCs w:val="24"/>
        </w:rPr>
        <w:t>Бора</w:t>
      </w:r>
      <w:r w:rsidRPr="00AF1B4E">
        <w:rPr>
          <w:rFonts w:ascii="Arial" w:hAnsi="Arial"/>
          <w:i/>
          <w:sz w:val="24"/>
          <w:szCs w:val="24"/>
        </w:rPr>
        <w:t xml:space="preserve"> у периоду од 2014. до 2018. године</w:t>
      </w:r>
    </w:p>
    <w:p w:rsidR="00741785" w:rsidRPr="00741785" w:rsidRDefault="00D67995" w:rsidP="00741785">
      <w:pPr>
        <w:jc w:val="both"/>
        <w:rPr>
          <w:rFonts w:ascii="Arial" w:hAnsi="Arial" w:cs="Arial"/>
          <w:sz w:val="24"/>
          <w:szCs w:val="24"/>
        </w:rPr>
      </w:pPr>
      <w:r w:rsidRPr="00D67995">
        <w:rPr>
          <w:rFonts w:ascii="Arial" w:hAnsi="Arial" w:cs="Arial"/>
          <w:sz w:val="24"/>
          <w:szCs w:val="24"/>
        </w:rPr>
        <w:t xml:space="preserve">На територији града </w:t>
      </w:r>
      <w:r w:rsidR="001A6286" w:rsidRPr="001A6286">
        <w:rPr>
          <w:rFonts w:ascii="Arial" w:hAnsi="Arial" w:cs="Arial"/>
          <w:sz w:val="24"/>
          <w:szCs w:val="24"/>
        </w:rPr>
        <w:t>Бора</w:t>
      </w:r>
      <w:r w:rsidRPr="00D67995">
        <w:rPr>
          <w:rFonts w:ascii="Arial" w:hAnsi="Arial" w:cs="Arial"/>
          <w:sz w:val="24"/>
          <w:szCs w:val="24"/>
        </w:rPr>
        <w:t xml:space="preserve"> у периоду </w:t>
      </w:r>
      <w:r w:rsidRPr="00D67995">
        <w:rPr>
          <w:rFonts w:ascii="Arial" w:hAnsi="Arial" w:cs="Arial"/>
          <w:b/>
          <w:sz w:val="24"/>
          <w:szCs w:val="24"/>
        </w:rPr>
        <w:t>од 2014. до 2018.</w:t>
      </w:r>
      <w:r w:rsidRPr="00D67995">
        <w:rPr>
          <w:rFonts w:ascii="Arial" w:hAnsi="Arial" w:cs="Arial"/>
          <w:sz w:val="24"/>
          <w:szCs w:val="24"/>
        </w:rPr>
        <w:t xml:space="preserve"> год.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67995">
        <w:rPr>
          <w:rFonts w:ascii="Arial" w:hAnsi="Arial" w:cs="Arial"/>
          <w:b/>
          <w:sz w:val="24"/>
          <w:szCs w:val="24"/>
        </w:rPr>
        <w:t>с</w:t>
      </w:r>
      <w:r>
        <w:rPr>
          <w:rFonts w:ascii="Arial" w:hAnsi="Arial" w:cs="Arial"/>
          <w:b/>
          <w:sz w:val="24"/>
          <w:szCs w:val="24"/>
        </w:rPr>
        <w:t>мртно јe</w:t>
      </w:r>
      <w:r w:rsidRPr="00D67995">
        <w:rPr>
          <w:rFonts w:ascii="Arial" w:hAnsi="Arial" w:cs="Arial"/>
          <w:b/>
          <w:sz w:val="24"/>
          <w:szCs w:val="24"/>
        </w:rPr>
        <w:t xml:space="preserve"> страдало </w:t>
      </w:r>
      <w:r w:rsidR="001F3C3C">
        <w:rPr>
          <w:rFonts w:ascii="Arial" w:hAnsi="Arial" w:cs="Arial"/>
          <w:b/>
          <w:sz w:val="24"/>
          <w:szCs w:val="24"/>
        </w:rPr>
        <w:t>3</w:t>
      </w:r>
      <w:r w:rsidRPr="00D67995">
        <w:rPr>
          <w:rFonts w:ascii="Arial" w:hAnsi="Arial" w:cs="Arial"/>
          <w:b/>
          <w:sz w:val="24"/>
          <w:szCs w:val="24"/>
        </w:rPr>
        <w:t xml:space="preserve"> пешака</w:t>
      </w:r>
      <w:r w:rsidR="00741785" w:rsidRPr="00741785">
        <w:rPr>
          <w:rFonts w:ascii="Arial" w:hAnsi="Arial" w:cs="Arial"/>
          <w:sz w:val="24"/>
          <w:szCs w:val="24"/>
        </w:rPr>
        <w:t xml:space="preserve">, што чини </w:t>
      </w:r>
      <w:r w:rsidR="001F3C3C">
        <w:rPr>
          <w:rFonts w:ascii="Arial" w:hAnsi="Arial" w:cs="Arial"/>
          <w:b/>
          <w:sz w:val="24"/>
          <w:szCs w:val="24"/>
        </w:rPr>
        <w:t>19</w:t>
      </w:r>
      <w:r w:rsidR="00741785" w:rsidRPr="00D67995">
        <w:rPr>
          <w:rFonts w:ascii="Arial" w:hAnsi="Arial" w:cs="Arial"/>
          <w:b/>
          <w:sz w:val="24"/>
          <w:szCs w:val="24"/>
        </w:rPr>
        <w:t>%</w:t>
      </w:r>
      <w:r w:rsidR="00741785" w:rsidRPr="00741785">
        <w:rPr>
          <w:rFonts w:ascii="Arial" w:hAnsi="Arial" w:cs="Arial"/>
          <w:sz w:val="24"/>
          <w:szCs w:val="24"/>
        </w:rPr>
        <w:t xml:space="preserve"> погинулих лица у СН (у Србији пешаци чине 25% свих погинулих лица у СН). </w:t>
      </w:r>
      <w:r w:rsidR="00741785" w:rsidRPr="00741785">
        <w:rPr>
          <w:rFonts w:ascii="Arial" w:hAnsi="Arial" w:cs="Arial"/>
          <w:b/>
          <w:sz w:val="24"/>
          <w:szCs w:val="24"/>
        </w:rPr>
        <w:t xml:space="preserve">Број повређених пешака је </w:t>
      </w:r>
      <w:r w:rsidR="001F3C3C">
        <w:rPr>
          <w:rFonts w:ascii="Arial" w:hAnsi="Arial" w:cs="Arial"/>
          <w:b/>
          <w:sz w:val="24"/>
          <w:szCs w:val="24"/>
        </w:rPr>
        <w:t>101</w:t>
      </w:r>
      <w:r w:rsidR="00741785" w:rsidRPr="00741785">
        <w:rPr>
          <w:rFonts w:ascii="Arial" w:hAnsi="Arial" w:cs="Arial"/>
          <w:sz w:val="24"/>
          <w:szCs w:val="24"/>
        </w:rPr>
        <w:t xml:space="preserve">, што чини </w:t>
      </w:r>
      <w:r w:rsidR="001F3C3C">
        <w:rPr>
          <w:rFonts w:ascii="Arial" w:hAnsi="Arial" w:cs="Arial"/>
          <w:b/>
          <w:sz w:val="24"/>
          <w:szCs w:val="24"/>
        </w:rPr>
        <w:t>24</w:t>
      </w:r>
      <w:r w:rsidR="00741785" w:rsidRPr="00D67995">
        <w:rPr>
          <w:rFonts w:ascii="Arial" w:hAnsi="Arial" w:cs="Arial"/>
          <w:b/>
          <w:sz w:val="24"/>
          <w:szCs w:val="24"/>
        </w:rPr>
        <w:t>%</w:t>
      </w:r>
      <w:r w:rsidR="00741785" w:rsidRPr="00741785">
        <w:rPr>
          <w:rFonts w:ascii="Arial" w:hAnsi="Arial" w:cs="Arial"/>
          <w:sz w:val="24"/>
          <w:szCs w:val="24"/>
        </w:rPr>
        <w:t xml:space="preserve"> повређених лица у СН (у Србији пешаци чине 14% свих повређених лица у СН). Највише настрадалих пешака је међу лицима </w:t>
      </w:r>
      <w:r w:rsidR="00741785" w:rsidRPr="00741785">
        <w:rPr>
          <w:rFonts w:ascii="Arial" w:hAnsi="Arial" w:cs="Arial"/>
          <w:sz w:val="24"/>
          <w:szCs w:val="24"/>
        </w:rPr>
        <w:lastRenderedPageBreak/>
        <w:t>старости 65+ година (</w:t>
      </w:r>
      <w:r w:rsidR="00741785" w:rsidRPr="00741785">
        <w:rPr>
          <w:rFonts w:ascii="Arial" w:hAnsi="Arial" w:cs="Arial"/>
          <w:b/>
          <w:sz w:val="24"/>
          <w:szCs w:val="24"/>
        </w:rPr>
        <w:t>3</w:t>
      </w:r>
      <w:r w:rsidR="00741785" w:rsidRPr="00741785">
        <w:rPr>
          <w:rFonts w:ascii="Arial" w:hAnsi="Arial" w:cs="Arial"/>
          <w:sz w:val="24"/>
          <w:szCs w:val="24"/>
        </w:rPr>
        <w:t xml:space="preserve"> лица су смртно страдала</w:t>
      </w:r>
      <w:r>
        <w:rPr>
          <w:rFonts w:ascii="Arial" w:hAnsi="Arial" w:cs="Arial"/>
          <w:sz w:val="24"/>
          <w:szCs w:val="24"/>
        </w:rPr>
        <w:t>,</w:t>
      </w:r>
      <w:r w:rsidR="00741785" w:rsidRPr="00741785">
        <w:rPr>
          <w:rFonts w:ascii="Arial" w:hAnsi="Arial" w:cs="Arial"/>
          <w:sz w:val="24"/>
          <w:szCs w:val="24"/>
        </w:rPr>
        <w:t xml:space="preserve"> док је њих </w:t>
      </w:r>
      <w:r w:rsidR="001F3C3C">
        <w:rPr>
          <w:rFonts w:ascii="Arial" w:hAnsi="Arial" w:cs="Arial"/>
          <w:b/>
          <w:sz w:val="24"/>
          <w:szCs w:val="24"/>
        </w:rPr>
        <w:t>24</w:t>
      </w:r>
      <w:r w:rsidR="00741785" w:rsidRPr="00741785">
        <w:rPr>
          <w:rFonts w:ascii="Arial" w:hAnsi="Arial" w:cs="Arial"/>
          <w:sz w:val="24"/>
          <w:szCs w:val="24"/>
        </w:rPr>
        <w:t xml:space="preserve"> за</w:t>
      </w:r>
      <w:r w:rsidRPr="00D67995">
        <w:rPr>
          <w:rFonts w:ascii="Arial" w:hAnsi="Arial" w:cs="Arial"/>
          <w:sz w:val="24"/>
          <w:szCs w:val="24"/>
        </w:rPr>
        <w:t>д</w:t>
      </w:r>
      <w:r w:rsidR="00741785" w:rsidRPr="00741785">
        <w:rPr>
          <w:rFonts w:ascii="Arial" w:hAnsi="Arial" w:cs="Arial"/>
          <w:sz w:val="24"/>
          <w:szCs w:val="24"/>
        </w:rPr>
        <w:t>обило теже или лакше телесне повреде).</w:t>
      </w:r>
    </w:p>
    <w:p w:rsidR="00741785" w:rsidRDefault="00741785" w:rsidP="00741785">
      <w:pPr>
        <w:jc w:val="both"/>
      </w:pPr>
    </w:p>
    <w:p w:rsidR="004132DD" w:rsidRDefault="00E25F05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У саобраћају пешаци свакако морају бити најпажљивији приликом преласка улице. Иако очекују да ће возачи зауставити своје возило и да ће пропустити пешаке на пешачком прелаз</w:t>
      </w:r>
      <w:r>
        <w:rPr>
          <w:rFonts w:ascii="Arial" w:hAnsi="Arial"/>
          <w:sz w:val="24"/>
          <w:szCs w:val="24"/>
        </w:rPr>
        <w:t xml:space="preserve">у, може се десити да возачи не уоче пешаке на време или да не буду у стању да се благовремено зауставе. </w:t>
      </w:r>
    </w:p>
    <w:p w:rsidR="004132DD" w:rsidRDefault="004132DD" w:rsidP="004132DD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4132DD">
        <w:rPr>
          <w:rFonts w:ascii="Arial" w:hAnsi="Arial" w:cs="Arial"/>
          <w:sz w:val="24"/>
          <w:szCs w:val="24"/>
        </w:rPr>
        <w:t xml:space="preserve">Судар возила које се креће брзином од </w:t>
      </w:r>
      <w:r w:rsidRPr="004132DD">
        <w:rPr>
          <w:rFonts w:ascii="Arial" w:hAnsi="Arial" w:cs="Arial"/>
          <w:b/>
          <w:sz w:val="24"/>
          <w:szCs w:val="24"/>
        </w:rPr>
        <w:t>40 km/h</w:t>
      </w:r>
      <w:r w:rsidRPr="004132DD">
        <w:rPr>
          <w:rFonts w:ascii="Arial" w:hAnsi="Arial" w:cs="Arial"/>
          <w:sz w:val="24"/>
          <w:szCs w:val="24"/>
        </w:rPr>
        <w:t xml:space="preserve"> са пешаком еквивалентан </w:t>
      </w:r>
      <w:r w:rsidRPr="004132DD">
        <w:rPr>
          <w:rFonts w:ascii="Arial" w:hAnsi="Arial" w:cs="Arial"/>
          <w:b/>
          <w:sz w:val="24"/>
          <w:szCs w:val="24"/>
        </w:rPr>
        <w:t>је паду са другог спрата зграде</w:t>
      </w:r>
      <w:r w:rsidRPr="004132DD">
        <w:rPr>
          <w:rFonts w:ascii="Arial" w:hAnsi="Arial" w:cs="Arial"/>
          <w:sz w:val="24"/>
          <w:szCs w:val="24"/>
        </w:rPr>
        <w:t xml:space="preserve">, судар при брзини од </w:t>
      </w:r>
      <w:r w:rsidRPr="004132DD">
        <w:rPr>
          <w:rFonts w:ascii="Arial" w:hAnsi="Arial" w:cs="Arial"/>
          <w:b/>
          <w:sz w:val="24"/>
          <w:szCs w:val="24"/>
        </w:rPr>
        <w:t>60 km/h паду са петог спрата зграде</w:t>
      </w:r>
      <w:r w:rsidRPr="004132DD">
        <w:rPr>
          <w:rFonts w:ascii="Arial" w:hAnsi="Arial" w:cs="Arial"/>
          <w:sz w:val="24"/>
          <w:szCs w:val="24"/>
        </w:rPr>
        <w:t xml:space="preserve">, док при сударној брзини од </w:t>
      </w:r>
      <w:r w:rsidRPr="004132DD">
        <w:rPr>
          <w:rFonts w:ascii="Arial" w:hAnsi="Arial" w:cs="Arial"/>
          <w:b/>
          <w:sz w:val="24"/>
          <w:szCs w:val="24"/>
        </w:rPr>
        <w:t>80 km/h паду са осмог спрата зграде</w:t>
      </w:r>
      <w:r w:rsidRPr="004132DD">
        <w:rPr>
          <w:rFonts w:ascii="Arial" w:hAnsi="Arial" w:cs="Arial"/>
          <w:sz w:val="24"/>
          <w:szCs w:val="24"/>
        </w:rPr>
        <w:t>.</w:t>
      </w:r>
    </w:p>
    <w:p w:rsidR="00A859FA" w:rsidRPr="00A859FA" w:rsidRDefault="00A859FA" w:rsidP="00A859FA">
      <w:pPr>
        <w:spacing w:before="360" w:after="360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A859FA">
        <w:rPr>
          <w:rFonts w:ascii="Arial" w:hAnsi="Arial" w:cs="Arial"/>
          <w:b/>
          <w:color w:val="FF0000"/>
          <w:sz w:val="24"/>
          <w:szCs w:val="24"/>
        </w:rPr>
        <w:t>https://www.youtube.com/watch?v=wrjozeqc21M</w:t>
      </w:r>
    </w:p>
    <w:p w:rsidR="004132DD" w:rsidRPr="004132DD" w:rsidRDefault="004132DD" w:rsidP="004132DD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132DD">
        <w:rPr>
          <w:rFonts w:ascii="Arial" w:hAnsi="Arial" w:cs="Arial"/>
          <w:b/>
          <w:sz w:val="24"/>
          <w:szCs w:val="24"/>
        </w:rPr>
        <w:t>При брзини од 30 km/h смртно страда 10% пешака</w:t>
      </w:r>
      <w:r w:rsidRPr="004132DD">
        <w:rPr>
          <w:rFonts w:ascii="Arial" w:hAnsi="Arial" w:cs="Arial"/>
          <w:sz w:val="24"/>
          <w:szCs w:val="24"/>
        </w:rPr>
        <w:t>;</w:t>
      </w:r>
    </w:p>
    <w:p w:rsidR="004132DD" w:rsidRPr="004132DD" w:rsidRDefault="004132DD" w:rsidP="004132DD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132DD">
        <w:rPr>
          <w:rFonts w:ascii="Arial" w:hAnsi="Arial" w:cs="Arial"/>
          <w:b/>
          <w:sz w:val="24"/>
          <w:szCs w:val="24"/>
        </w:rPr>
        <w:t>При брзини од 40 km/h смртно страда 20% пешака</w:t>
      </w:r>
      <w:r w:rsidRPr="004132DD">
        <w:rPr>
          <w:rFonts w:ascii="Arial" w:hAnsi="Arial" w:cs="Arial"/>
          <w:sz w:val="24"/>
          <w:szCs w:val="24"/>
        </w:rPr>
        <w:t>;</w:t>
      </w:r>
    </w:p>
    <w:p w:rsidR="004132DD" w:rsidRPr="004132DD" w:rsidRDefault="004132DD" w:rsidP="004132DD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132DD">
        <w:rPr>
          <w:rFonts w:ascii="Arial" w:hAnsi="Arial" w:cs="Arial"/>
          <w:b/>
          <w:sz w:val="24"/>
          <w:szCs w:val="24"/>
        </w:rPr>
        <w:t>При брзини од 50 km/h смртно страда 40% пешака</w:t>
      </w:r>
      <w:r w:rsidRPr="004132DD">
        <w:rPr>
          <w:rFonts w:ascii="Arial" w:hAnsi="Arial" w:cs="Arial"/>
          <w:sz w:val="24"/>
          <w:szCs w:val="24"/>
        </w:rPr>
        <w:t>;</w:t>
      </w:r>
    </w:p>
    <w:p w:rsidR="004132DD" w:rsidRPr="004132DD" w:rsidRDefault="004132DD" w:rsidP="004132DD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132DD">
        <w:rPr>
          <w:rFonts w:ascii="Arial" w:hAnsi="Arial" w:cs="Arial"/>
          <w:b/>
          <w:sz w:val="24"/>
          <w:szCs w:val="24"/>
        </w:rPr>
        <w:t>При брзини од 60 km/h смртно страда 80% пешака</w:t>
      </w:r>
      <w:r w:rsidRPr="004132DD">
        <w:rPr>
          <w:rFonts w:ascii="Arial" w:hAnsi="Arial" w:cs="Arial"/>
          <w:sz w:val="24"/>
          <w:szCs w:val="24"/>
        </w:rPr>
        <w:t>.</w:t>
      </w:r>
    </w:p>
    <w:p w:rsidR="004132DD" w:rsidRPr="004132DD" w:rsidRDefault="004132DD" w:rsidP="004132DD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4132DD">
        <w:rPr>
          <w:rFonts w:ascii="Arial" w:hAnsi="Arial" w:cs="Arial"/>
          <w:sz w:val="24"/>
          <w:szCs w:val="24"/>
        </w:rPr>
        <w:t xml:space="preserve">При брзини од 50 km/h, возило у покрету има отприлике исту енергију као 20 испаљених метака. Сваки путник у возилу има отприлике исту енергију као два испаљена метка. То значи да ако аутомобил у коме седи само возач, удари у пешака брзином од 50 km/h, </w:t>
      </w:r>
      <w:r w:rsidRPr="00C8293F">
        <w:rPr>
          <w:rFonts w:ascii="Arial" w:hAnsi="Arial" w:cs="Arial"/>
          <w:b/>
          <w:sz w:val="24"/>
          <w:szCs w:val="24"/>
        </w:rPr>
        <w:t>то је као да је у тог пешака испаљено 22 метака</w:t>
      </w:r>
      <w:r w:rsidRPr="004132DD">
        <w:rPr>
          <w:rFonts w:ascii="Arial" w:hAnsi="Arial" w:cs="Arial"/>
          <w:sz w:val="24"/>
          <w:szCs w:val="24"/>
        </w:rPr>
        <w:t>.</w:t>
      </w:r>
    </w:p>
    <w:p w:rsidR="001D4E07" w:rsidRDefault="00E25F05">
      <w:pPr>
        <w:jc w:val="both"/>
      </w:pPr>
      <w:bookmarkStart w:id="1" w:name="__DdeLink__203_2987095297"/>
      <w:r>
        <w:rPr>
          <w:rFonts w:ascii="Arial" w:hAnsi="Arial"/>
          <w:b/>
          <w:bCs/>
          <w:sz w:val="24"/>
          <w:szCs w:val="24"/>
        </w:rPr>
        <w:t>Савети и препоруке за</w:t>
      </w:r>
      <w:bookmarkEnd w:id="1"/>
      <w:r>
        <w:rPr>
          <w:rFonts w:ascii="Arial" w:hAnsi="Arial"/>
          <w:b/>
          <w:bCs/>
          <w:sz w:val="24"/>
          <w:szCs w:val="24"/>
        </w:rPr>
        <w:t xml:space="preserve"> унапређење безбедности пешака:</w:t>
      </w:r>
    </w:p>
    <w:p w:rsidR="001D4E07" w:rsidRDefault="001D4E07">
      <w:pPr>
        <w:jc w:val="both"/>
        <w:rPr>
          <w:rFonts w:ascii="Arial" w:hAnsi="Arial"/>
          <w:sz w:val="24"/>
          <w:szCs w:val="24"/>
        </w:rPr>
      </w:pPr>
    </w:p>
    <w:p w:rsidR="001D4E07" w:rsidRDefault="00E25F05" w:rsidP="00741785">
      <w:pPr>
        <w:numPr>
          <w:ilvl w:val="0"/>
          <w:numId w:val="1"/>
        </w:numPr>
        <w:spacing w:before="120" w:after="120"/>
        <w:ind w:left="714" w:hanging="357"/>
        <w:jc w:val="both"/>
      </w:pPr>
      <w:r>
        <w:rPr>
          <w:rFonts w:ascii="Arial" w:hAnsi="Arial"/>
          <w:sz w:val="24"/>
          <w:szCs w:val="24"/>
        </w:rPr>
        <w:t>Крећите се тротаром или другом површином намењеном за кретање пешака, уколико их има дуж пута.</w:t>
      </w:r>
    </w:p>
    <w:p w:rsidR="001D4E07" w:rsidRDefault="00E25F05" w:rsidP="00741785">
      <w:pPr>
        <w:numPr>
          <w:ilvl w:val="0"/>
          <w:numId w:val="1"/>
        </w:numPr>
        <w:spacing w:before="120" w:after="120"/>
        <w:ind w:left="714" w:hanging="357"/>
        <w:jc w:val="both"/>
      </w:pPr>
      <w:r>
        <w:rPr>
          <w:rFonts w:ascii="Arial" w:hAnsi="Arial"/>
          <w:sz w:val="24"/>
          <w:szCs w:val="24"/>
        </w:rPr>
        <w:t>На пут</w:t>
      </w:r>
      <w:r>
        <w:rPr>
          <w:rFonts w:ascii="Arial" w:hAnsi="Arial"/>
          <w:sz w:val="24"/>
          <w:szCs w:val="24"/>
        </w:rPr>
        <w:t>у који нема тротоара или другу површину за кретање пешака, и принуђени сте да се крећете коловозом, крећите се што ближе ивици коловоза (на путу ван насеља уз леву ивицу коловоза).</w:t>
      </w:r>
    </w:p>
    <w:p w:rsidR="001D4E07" w:rsidRDefault="00E25F05" w:rsidP="00741785">
      <w:pPr>
        <w:numPr>
          <w:ilvl w:val="0"/>
          <w:numId w:val="1"/>
        </w:numPr>
        <w:spacing w:before="120" w:after="120"/>
        <w:ind w:left="714" w:hanging="357"/>
        <w:jc w:val="both"/>
      </w:pPr>
      <w:r>
        <w:rPr>
          <w:rFonts w:ascii="Arial" w:hAnsi="Arial"/>
          <w:sz w:val="24"/>
          <w:szCs w:val="24"/>
        </w:rPr>
        <w:t>Када се крећете коловозом у групи пешака, обавезно се крећите један иза дру</w:t>
      </w:r>
      <w:r>
        <w:rPr>
          <w:rFonts w:ascii="Arial" w:hAnsi="Arial"/>
          <w:sz w:val="24"/>
          <w:szCs w:val="24"/>
        </w:rPr>
        <w:t>гог, осим када водите са собом дете млађе од седам година. У том случају дете водите тако да буде ближе ивици коловоза.</w:t>
      </w:r>
    </w:p>
    <w:p w:rsidR="001D4E07" w:rsidRDefault="00E25F05" w:rsidP="00741785">
      <w:pPr>
        <w:numPr>
          <w:ilvl w:val="0"/>
          <w:numId w:val="1"/>
        </w:numPr>
        <w:spacing w:before="120" w:after="120"/>
        <w:ind w:left="714" w:hanging="357"/>
        <w:jc w:val="both"/>
      </w:pPr>
      <w:r>
        <w:rPr>
          <w:rFonts w:ascii="Arial" w:hAnsi="Arial"/>
          <w:sz w:val="24"/>
          <w:szCs w:val="24"/>
        </w:rPr>
        <w:t>Немојте изненада ступати на коловоз.</w:t>
      </w:r>
    </w:p>
    <w:p w:rsidR="001D4E07" w:rsidRDefault="00E25F05" w:rsidP="00741785">
      <w:pPr>
        <w:numPr>
          <w:ilvl w:val="0"/>
          <w:numId w:val="1"/>
        </w:numPr>
        <w:spacing w:before="120" w:after="120"/>
        <w:ind w:left="714" w:hanging="357"/>
        <w:jc w:val="both"/>
      </w:pPr>
      <w:r>
        <w:rPr>
          <w:rFonts w:ascii="Arial" w:hAnsi="Arial"/>
          <w:sz w:val="24"/>
          <w:szCs w:val="24"/>
        </w:rPr>
        <w:t>Пре ступања на коловоз, добро обратите пажњу на удаљеност и брзину кретања возила које Вам се прибл</w:t>
      </w:r>
      <w:r>
        <w:rPr>
          <w:rFonts w:ascii="Arial" w:hAnsi="Arial"/>
          <w:sz w:val="24"/>
          <w:szCs w:val="24"/>
        </w:rPr>
        <w:t>ижава и претходно се уверите да ступањем на коловоз не угрожавате своју или туђу безбедност.</w:t>
      </w:r>
    </w:p>
    <w:p w:rsidR="001D4E07" w:rsidRPr="004132DD" w:rsidRDefault="00E25F05" w:rsidP="00741785">
      <w:pPr>
        <w:numPr>
          <w:ilvl w:val="0"/>
          <w:numId w:val="1"/>
        </w:numPr>
        <w:spacing w:before="120" w:after="120"/>
        <w:ind w:left="714" w:hanging="357"/>
        <w:jc w:val="both"/>
      </w:pPr>
      <w:r>
        <w:rPr>
          <w:rFonts w:ascii="Arial" w:hAnsi="Arial"/>
          <w:sz w:val="24"/>
          <w:szCs w:val="24"/>
        </w:rPr>
        <w:t xml:space="preserve">Будите опрезни када пут делите са возилима. Увек крените од претпоставке да Вас возач наилазећег возила није уочио (возач може бити уморан, под дејством алкохола, </w:t>
      </w:r>
      <w:r>
        <w:rPr>
          <w:rFonts w:ascii="Arial" w:hAnsi="Arial"/>
          <w:sz w:val="24"/>
          <w:szCs w:val="24"/>
        </w:rPr>
        <w:t>дрога, или једноставно може да има проблема са видом).</w:t>
      </w:r>
    </w:p>
    <w:p w:rsidR="004132DD" w:rsidRPr="004132DD" w:rsidRDefault="004132DD" w:rsidP="004132DD">
      <w:pPr>
        <w:spacing w:before="360" w:after="360"/>
        <w:ind w:left="714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4132DD">
        <w:rPr>
          <w:rFonts w:ascii="Arial" w:hAnsi="Arial" w:cs="Arial"/>
          <w:b/>
          <w:color w:val="FF0000"/>
          <w:sz w:val="24"/>
          <w:szCs w:val="24"/>
        </w:rPr>
        <w:t>https://www.youtube.com/watch?v=PGhgoTZvZ0c</w:t>
      </w:r>
    </w:p>
    <w:p w:rsidR="001D4E07" w:rsidRDefault="00E25F05" w:rsidP="00741785">
      <w:pPr>
        <w:numPr>
          <w:ilvl w:val="0"/>
          <w:numId w:val="1"/>
        </w:numPr>
        <w:spacing w:before="120" w:after="120"/>
        <w:ind w:left="714" w:hanging="357"/>
        <w:jc w:val="both"/>
      </w:pPr>
      <w:r>
        <w:rPr>
          <w:rFonts w:ascii="Arial" w:hAnsi="Arial"/>
          <w:sz w:val="24"/>
          <w:szCs w:val="24"/>
        </w:rPr>
        <w:t>Коловоз и бициклистичку стазу прелазите пажљиво и најкраћим путем.</w:t>
      </w:r>
    </w:p>
    <w:p w:rsidR="001D4E07" w:rsidRDefault="00E25F05" w:rsidP="00741785">
      <w:pPr>
        <w:numPr>
          <w:ilvl w:val="0"/>
          <w:numId w:val="1"/>
        </w:numPr>
        <w:spacing w:before="120" w:after="120"/>
        <w:ind w:left="714" w:hanging="357"/>
        <w:jc w:val="both"/>
      </w:pPr>
      <w:r>
        <w:rPr>
          <w:rFonts w:ascii="Arial" w:hAnsi="Arial"/>
          <w:sz w:val="24"/>
          <w:szCs w:val="24"/>
        </w:rPr>
        <w:t xml:space="preserve">Приликом преласка преко коловоза никако не смете да употребљавате мобилни телефон нити да </w:t>
      </w:r>
      <w:r>
        <w:rPr>
          <w:rFonts w:ascii="Arial" w:hAnsi="Arial"/>
          <w:sz w:val="24"/>
          <w:szCs w:val="24"/>
        </w:rPr>
        <w:t>користите слушалице на ушима, односно уређаје који одвлаче пажњу и ометају очи и уши да региструју опасне ситуације у саобраћају.</w:t>
      </w:r>
    </w:p>
    <w:p w:rsidR="001D4E07" w:rsidRDefault="00E25F05" w:rsidP="00741785">
      <w:pPr>
        <w:numPr>
          <w:ilvl w:val="0"/>
          <w:numId w:val="1"/>
        </w:numPr>
        <w:spacing w:before="120" w:after="120"/>
        <w:ind w:left="714" w:hanging="357"/>
        <w:jc w:val="both"/>
      </w:pPr>
      <w:r>
        <w:rPr>
          <w:rFonts w:ascii="Arial" w:hAnsi="Arial"/>
          <w:sz w:val="24"/>
          <w:szCs w:val="24"/>
        </w:rPr>
        <w:t>Уколико у близини постоји обележен пешачки прелаз, изграђен прелаз или пролаз за пешаке, обавезно се при прелажењу пута крећит</w:t>
      </w:r>
      <w:r>
        <w:rPr>
          <w:rFonts w:ascii="Arial" w:hAnsi="Arial"/>
          <w:sz w:val="24"/>
          <w:szCs w:val="24"/>
        </w:rPr>
        <w:t>е тим прелазом.</w:t>
      </w:r>
    </w:p>
    <w:p w:rsidR="001D4E07" w:rsidRDefault="00E25F05" w:rsidP="00741785">
      <w:pPr>
        <w:numPr>
          <w:ilvl w:val="0"/>
          <w:numId w:val="1"/>
        </w:numPr>
        <w:spacing w:before="120" w:after="120"/>
        <w:ind w:left="714" w:hanging="357"/>
        <w:jc w:val="both"/>
      </w:pPr>
      <w:r>
        <w:rPr>
          <w:rFonts w:ascii="Arial" w:hAnsi="Arial"/>
          <w:sz w:val="24"/>
          <w:szCs w:val="24"/>
        </w:rPr>
        <w:lastRenderedPageBreak/>
        <w:t>Пре ступања на пешачки прелаз обавезно се претходно уверите да можете да пређете на безбедан начин, тако да ступањем на коловоз не угрожавате безбедност саобраћаја.</w:t>
      </w:r>
    </w:p>
    <w:p w:rsidR="001D4E07" w:rsidRDefault="00E25F05" w:rsidP="00741785">
      <w:pPr>
        <w:numPr>
          <w:ilvl w:val="0"/>
          <w:numId w:val="1"/>
        </w:numPr>
        <w:spacing w:before="120" w:after="120"/>
        <w:ind w:left="714" w:hanging="357"/>
        <w:jc w:val="both"/>
      </w:pPr>
      <w:r>
        <w:rPr>
          <w:rFonts w:ascii="Arial" w:hAnsi="Arial"/>
          <w:sz w:val="24"/>
          <w:szCs w:val="24"/>
        </w:rPr>
        <w:t xml:space="preserve">Трудите се да кад год је то могуће остварите комуникацију са возачем ''очи </w:t>
      </w:r>
      <w:r>
        <w:rPr>
          <w:rFonts w:ascii="Arial" w:hAnsi="Arial"/>
          <w:sz w:val="24"/>
          <w:szCs w:val="24"/>
        </w:rPr>
        <w:t>у очи'', пре него што ступите на коловоз.</w:t>
      </w:r>
    </w:p>
    <w:p w:rsidR="001D4E07" w:rsidRDefault="00E25F05" w:rsidP="00741785">
      <w:pPr>
        <w:numPr>
          <w:ilvl w:val="0"/>
          <w:numId w:val="1"/>
        </w:numPr>
        <w:spacing w:before="120" w:after="120"/>
        <w:ind w:left="714" w:hanging="357"/>
        <w:jc w:val="both"/>
      </w:pPr>
      <w:r>
        <w:rPr>
          <w:rFonts w:ascii="Arial" w:hAnsi="Arial"/>
          <w:sz w:val="24"/>
          <w:szCs w:val="24"/>
        </w:rPr>
        <w:t>Трудите се да коловоз прелазите на локацијама где возачи очекују присуство пешака на коловозу. Најчешће су то раскрснице.</w:t>
      </w:r>
    </w:p>
    <w:p w:rsidR="001D4E07" w:rsidRDefault="00E25F05" w:rsidP="00741785">
      <w:pPr>
        <w:numPr>
          <w:ilvl w:val="0"/>
          <w:numId w:val="1"/>
        </w:numPr>
        <w:spacing w:before="120" w:after="120"/>
        <w:ind w:left="714" w:hanging="357"/>
        <w:jc w:val="both"/>
      </w:pPr>
      <w:r>
        <w:rPr>
          <w:rFonts w:ascii="Arial" w:hAnsi="Arial"/>
          <w:sz w:val="24"/>
          <w:szCs w:val="24"/>
        </w:rPr>
        <w:t>Уколико у близини нема раскрсница и обележених пешачких прелаза, пронађите добро осветљена м</w:t>
      </w:r>
      <w:r>
        <w:rPr>
          <w:rFonts w:ascii="Arial" w:hAnsi="Arial"/>
          <w:sz w:val="24"/>
          <w:szCs w:val="24"/>
        </w:rPr>
        <w:t>еста где ћете опрезно, без угрожавања безбедности саобраћаја, прећи коловоз.</w:t>
      </w:r>
    </w:p>
    <w:p w:rsidR="00CA64E7" w:rsidRDefault="00E25F05" w:rsidP="00CA64E7">
      <w:pPr>
        <w:numPr>
          <w:ilvl w:val="0"/>
          <w:numId w:val="1"/>
        </w:numPr>
        <w:spacing w:before="120" w:after="120"/>
        <w:ind w:left="714" w:hanging="357"/>
        <w:jc w:val="both"/>
      </w:pPr>
      <w:r>
        <w:rPr>
          <w:rFonts w:ascii="Arial" w:hAnsi="Arial"/>
          <w:sz w:val="24"/>
          <w:szCs w:val="24"/>
        </w:rPr>
        <w:t xml:space="preserve">Уколико прелазите коловоз испред или иза заустављеног возила на коловозу (путнички аутомобил, а посебно возила већих габарита - аутобус или камион), имајте у виду да Вас возач </w:t>
      </w:r>
      <w:r>
        <w:rPr>
          <w:rFonts w:ascii="Arial" w:hAnsi="Arial"/>
          <w:sz w:val="24"/>
          <w:szCs w:val="24"/>
        </w:rPr>
        <w:t>наилазећег возила можда неће уочити од заустављеног возила. Ова препорука се посебно односи на зоне аутобуских стајалишта и на децу пешаке, односно пешаке нижег раста.</w:t>
      </w:r>
    </w:p>
    <w:p w:rsidR="00CA64E7" w:rsidRDefault="00E25F05" w:rsidP="00CA64E7">
      <w:pPr>
        <w:numPr>
          <w:ilvl w:val="0"/>
          <w:numId w:val="1"/>
        </w:numPr>
        <w:spacing w:before="120" w:after="120"/>
        <w:ind w:left="714" w:hanging="357"/>
        <w:jc w:val="both"/>
      </w:pPr>
      <w:r>
        <w:rPr>
          <w:rFonts w:ascii="Arial" w:hAnsi="Arial"/>
          <w:sz w:val="24"/>
          <w:szCs w:val="24"/>
        </w:rPr>
        <w:t>Не смете се кретати по коловозу аутопута или мотопута.</w:t>
      </w:r>
    </w:p>
    <w:p w:rsidR="001D4E07" w:rsidRPr="00CA64E7" w:rsidRDefault="00E25F05" w:rsidP="00741785">
      <w:pPr>
        <w:numPr>
          <w:ilvl w:val="0"/>
          <w:numId w:val="1"/>
        </w:numPr>
        <w:spacing w:before="120" w:after="120"/>
        <w:ind w:left="714" w:hanging="357"/>
        <w:jc w:val="both"/>
      </w:pPr>
      <w:r>
        <w:rPr>
          <w:rFonts w:ascii="Arial" w:hAnsi="Arial"/>
          <w:sz w:val="24"/>
          <w:szCs w:val="24"/>
        </w:rPr>
        <w:t>Будите видљиви. Уколико се крећет</w:t>
      </w:r>
      <w:r>
        <w:rPr>
          <w:rFonts w:ascii="Arial" w:hAnsi="Arial"/>
          <w:sz w:val="24"/>
          <w:szCs w:val="24"/>
        </w:rPr>
        <w:t>е путем у ноћним условима, носите светлу одећу и на себи обавезно имајте ретрорефлектујуће материјале или носите укључену лампу (ово се посебно односи на путеве ван насеља).</w:t>
      </w:r>
    </w:p>
    <w:p w:rsidR="00CA64E7" w:rsidRDefault="00CA64E7" w:rsidP="00CA64E7">
      <w:pPr>
        <w:spacing w:before="120" w:after="120"/>
        <w:ind w:left="714"/>
        <w:jc w:val="center"/>
      </w:pPr>
      <w:r>
        <w:rPr>
          <w:noProof/>
          <w:lang w:val="en-US"/>
        </w:rPr>
        <w:drawing>
          <wp:inline distT="0" distB="0" distL="0" distR="0">
            <wp:extent cx="2115185" cy="25971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2597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4E07" w:rsidRDefault="00E25F05" w:rsidP="00741785">
      <w:pPr>
        <w:numPr>
          <w:ilvl w:val="0"/>
          <w:numId w:val="1"/>
        </w:numPr>
        <w:spacing w:before="120" w:after="120"/>
        <w:ind w:left="714" w:hanging="357"/>
        <w:jc w:val="both"/>
      </w:pPr>
      <w:r>
        <w:rPr>
          <w:rFonts w:ascii="Arial" w:hAnsi="Arial"/>
          <w:sz w:val="24"/>
          <w:szCs w:val="24"/>
        </w:rPr>
        <w:t>Када прелазите коловоз на зелено светло семафора, прелазите пажљиво, посебно обр</w:t>
      </w:r>
      <w:r>
        <w:rPr>
          <w:rFonts w:ascii="Arial" w:hAnsi="Arial"/>
          <w:sz w:val="24"/>
          <w:szCs w:val="24"/>
        </w:rPr>
        <w:t>атите пажњу на возила која у раскрсницу улазе из бочних праваца и скрећу у раскрсници.</w:t>
      </w:r>
    </w:p>
    <w:p w:rsidR="001D4E07" w:rsidRDefault="00E25F05" w:rsidP="00741785">
      <w:pPr>
        <w:numPr>
          <w:ilvl w:val="0"/>
          <w:numId w:val="1"/>
        </w:numPr>
        <w:spacing w:before="120" w:after="120"/>
        <w:ind w:left="714" w:hanging="357"/>
        <w:jc w:val="both"/>
      </w:pPr>
      <w:r>
        <w:rPr>
          <w:rFonts w:ascii="Arial" w:hAnsi="Arial"/>
          <w:sz w:val="24"/>
          <w:szCs w:val="24"/>
        </w:rPr>
        <w:t>Избегавајте да се крећете у саобраћају када сте под дејством алкохола и дрога, јер ометају Вашу пажњу, процену и координацију.</w:t>
      </w:r>
    </w:p>
    <w:p w:rsidR="001D4E07" w:rsidRDefault="00E25F05" w:rsidP="00741785">
      <w:pPr>
        <w:numPr>
          <w:ilvl w:val="0"/>
          <w:numId w:val="1"/>
        </w:numPr>
        <w:spacing w:before="120" w:after="120"/>
        <w:ind w:left="714" w:hanging="357"/>
        <w:jc w:val="both"/>
      </w:pPr>
      <w:r>
        <w:rPr>
          <w:rFonts w:ascii="Arial" w:hAnsi="Arial"/>
          <w:sz w:val="24"/>
          <w:szCs w:val="24"/>
        </w:rPr>
        <w:t xml:space="preserve">Уколико сте старији од 65 година, редовно </w:t>
      </w:r>
      <w:r>
        <w:rPr>
          <w:rFonts w:ascii="Arial" w:hAnsi="Arial"/>
          <w:sz w:val="24"/>
          <w:szCs w:val="24"/>
        </w:rPr>
        <w:t>контролишите своје здравствено стање и имајте у виду да су Ваше психомоторне способности ослабљене. Бирајте погодне локације за безбедан прелазак коловоза (семафоризовани пешачки прелази, добро осветљене локације, уски коловози или коловози са разделним ос</w:t>
      </w:r>
      <w:r>
        <w:rPr>
          <w:rFonts w:ascii="Arial" w:hAnsi="Arial"/>
          <w:sz w:val="24"/>
          <w:szCs w:val="24"/>
        </w:rPr>
        <w:t>трвима где можете безбедно застати и пажљиво проценити ситуацију у саобраћају и сл.).</w:t>
      </w:r>
    </w:p>
    <w:p w:rsidR="001D4E07" w:rsidRDefault="00E25F05" w:rsidP="001A6286">
      <w:pPr>
        <w:spacing w:before="240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Савети и препоруке за возаче:</w:t>
      </w:r>
    </w:p>
    <w:p w:rsidR="001D4E07" w:rsidRDefault="00E25F05" w:rsidP="00A859FA">
      <w:pPr>
        <w:spacing w:before="24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Као возачи смо дужни да обратимо пажњу на пешаке који се налазе на коловозу или ступају на коловоз или исказују намеру да ће ступити на коло</w:t>
      </w:r>
      <w:r>
        <w:rPr>
          <w:rFonts w:ascii="Arial" w:hAnsi="Arial" w:cs="Arial"/>
          <w:sz w:val="24"/>
          <w:szCs w:val="24"/>
        </w:rPr>
        <w:t>воз. И када возилом прилазимо пешачком прелазу да своју брзину прилагодимо тако да у свакој ситуацији коју видимо или предвидимо можемо да безбедно зауставимо своје возило испред пешачког прелаза. Такође, на делу пута на коме се крећу деца, и на коме посто</w:t>
      </w:r>
      <w:r>
        <w:rPr>
          <w:rFonts w:ascii="Arial" w:hAnsi="Arial" w:cs="Arial"/>
          <w:sz w:val="24"/>
          <w:szCs w:val="24"/>
        </w:rPr>
        <w:t xml:space="preserve">је саобраћајни знаци о учешћу </w:t>
      </w:r>
      <w:r>
        <w:rPr>
          <w:rFonts w:ascii="Arial" w:hAnsi="Arial" w:cs="Arial"/>
          <w:sz w:val="24"/>
          <w:szCs w:val="24"/>
        </w:rPr>
        <w:lastRenderedPageBreak/>
        <w:t>деце у саобраћају да возимо за нарочитом опрезношћу, тако да можемо благовремено да зауставимо своје возило.</w:t>
      </w:r>
    </w:p>
    <w:p w:rsidR="00CA64E7" w:rsidRDefault="00CA64E7" w:rsidP="00CA64E7">
      <w:pPr>
        <w:spacing w:before="240" w:after="12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  <w:lang w:val="en-US"/>
        </w:rPr>
        <w:drawing>
          <wp:inline distT="0" distB="0" distL="0" distR="0">
            <wp:extent cx="1590675" cy="2433088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601" cy="2434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4E07" w:rsidRDefault="00E25F05" w:rsidP="00741785">
      <w:pPr>
        <w:numPr>
          <w:ilvl w:val="0"/>
          <w:numId w:val="2"/>
        </w:numPr>
        <w:spacing w:before="120" w:after="120"/>
        <w:ind w:left="714" w:hanging="357"/>
        <w:jc w:val="both"/>
      </w:pPr>
      <w:r>
        <w:rPr>
          <w:rFonts w:ascii="Arial" w:hAnsi="Arial"/>
          <w:sz w:val="24"/>
          <w:szCs w:val="24"/>
        </w:rPr>
        <w:t>Понекад је веома тешко уочити пешака на коловозу. Посебно водите рачуна о пешацима у ноћним условима, у време сумра</w:t>
      </w:r>
      <w:r>
        <w:rPr>
          <w:rFonts w:ascii="Arial" w:hAnsi="Arial"/>
          <w:sz w:val="24"/>
          <w:szCs w:val="24"/>
        </w:rPr>
        <w:t>ка и лоших временских услова (киша, магла, поледица, пут се пружа у кривини и сл.).</w:t>
      </w:r>
    </w:p>
    <w:p w:rsidR="001D4E07" w:rsidRDefault="00E25F05" w:rsidP="00741785">
      <w:pPr>
        <w:numPr>
          <w:ilvl w:val="0"/>
          <w:numId w:val="2"/>
        </w:numPr>
        <w:spacing w:before="120" w:after="120"/>
        <w:ind w:left="714" w:hanging="357"/>
        <w:jc w:val="both"/>
      </w:pPr>
      <w:r>
        <w:rPr>
          <w:rFonts w:ascii="Arial" w:hAnsi="Arial"/>
          <w:sz w:val="24"/>
          <w:szCs w:val="24"/>
        </w:rPr>
        <w:t>Возите пажљиво у зони пешачких прелаза, некада пешаци изненада ступе на коловоз у близини пешачког прелаза, не обраћајаући пажњу на наилазећа возила.</w:t>
      </w:r>
    </w:p>
    <w:p w:rsidR="001D4E07" w:rsidRDefault="00E25F05" w:rsidP="00741785">
      <w:pPr>
        <w:numPr>
          <w:ilvl w:val="0"/>
          <w:numId w:val="2"/>
        </w:numPr>
        <w:spacing w:before="120" w:after="120"/>
        <w:ind w:left="714" w:hanging="357"/>
        <w:jc w:val="both"/>
      </w:pPr>
      <w:r>
        <w:rPr>
          <w:rFonts w:ascii="Arial" w:hAnsi="Arial"/>
          <w:sz w:val="24"/>
          <w:szCs w:val="24"/>
        </w:rPr>
        <w:t xml:space="preserve">Често друга </w:t>
      </w:r>
      <w:r>
        <w:rPr>
          <w:rFonts w:ascii="Arial" w:hAnsi="Arial"/>
          <w:sz w:val="24"/>
          <w:szCs w:val="24"/>
        </w:rPr>
        <w:t>заустављена возила, могу ометати правовремено уочавање пешака који је започео прелазак коловоза.</w:t>
      </w:r>
    </w:p>
    <w:p w:rsidR="00A859FA" w:rsidRDefault="00E25F05" w:rsidP="00CA64E7">
      <w:pPr>
        <w:numPr>
          <w:ilvl w:val="0"/>
          <w:numId w:val="2"/>
        </w:numPr>
        <w:spacing w:before="120" w:after="120"/>
        <w:ind w:left="714" w:hanging="357"/>
        <w:jc w:val="both"/>
      </w:pPr>
      <w:r>
        <w:rPr>
          <w:rFonts w:ascii="Arial" w:hAnsi="Arial"/>
          <w:sz w:val="24"/>
          <w:szCs w:val="24"/>
        </w:rPr>
        <w:t>Поштујте ограничења брзине. Успорите у зонама повећане коцентрације пешака (центар насеља и објекти атракције, зоне школа, старачки домови,</w:t>
      </w:r>
      <w:r>
        <w:rPr>
          <w:rFonts w:ascii="Arial" w:hAnsi="Arial"/>
          <w:sz w:val="24"/>
          <w:szCs w:val="24"/>
        </w:rPr>
        <w:t xml:space="preserve"> хипермаркети, домови здравља и сл.).</w:t>
      </w:r>
    </w:p>
    <w:p w:rsidR="001D4E07" w:rsidRDefault="00E25F05" w:rsidP="00741785">
      <w:pPr>
        <w:numPr>
          <w:ilvl w:val="0"/>
          <w:numId w:val="2"/>
        </w:numPr>
        <w:spacing w:before="120" w:after="120"/>
        <w:ind w:left="714" w:hanging="357"/>
        <w:jc w:val="both"/>
      </w:pPr>
      <w:r>
        <w:rPr>
          <w:rFonts w:ascii="Arial" w:hAnsi="Arial"/>
          <w:sz w:val="24"/>
          <w:szCs w:val="24"/>
        </w:rPr>
        <w:t>Немојте никада возити под дејством алкохола и/или дрога.</w:t>
      </w:r>
    </w:p>
    <w:p w:rsidR="001D4E07" w:rsidRDefault="00E25F05" w:rsidP="00741785">
      <w:pPr>
        <w:numPr>
          <w:ilvl w:val="0"/>
          <w:numId w:val="2"/>
        </w:numPr>
        <w:spacing w:before="120" w:after="120"/>
        <w:ind w:left="714" w:hanging="357"/>
        <w:jc w:val="both"/>
      </w:pPr>
      <w:r>
        <w:rPr>
          <w:rFonts w:ascii="Arial" w:hAnsi="Arial"/>
          <w:sz w:val="24"/>
          <w:szCs w:val="24"/>
        </w:rPr>
        <w:t>Избегавајте да возите када сте уморни и раздражљиви.</w:t>
      </w:r>
    </w:p>
    <w:p w:rsidR="001D4E07" w:rsidRDefault="00E25F05" w:rsidP="00741785">
      <w:pPr>
        <w:numPr>
          <w:ilvl w:val="0"/>
          <w:numId w:val="2"/>
        </w:numPr>
        <w:spacing w:before="120" w:after="120"/>
        <w:ind w:left="714" w:hanging="357"/>
        <w:jc w:val="both"/>
      </w:pPr>
      <w:r>
        <w:rPr>
          <w:rFonts w:ascii="Arial" w:hAnsi="Arial"/>
          <w:sz w:val="24"/>
          <w:szCs w:val="24"/>
        </w:rPr>
        <w:t>Посебну пажњу обратите када су деца и старија лица на коловозу и у близини ивице коловоза.</w:t>
      </w:r>
    </w:p>
    <w:p w:rsidR="001D4E07" w:rsidRDefault="00E25F05" w:rsidP="00741785">
      <w:pPr>
        <w:numPr>
          <w:ilvl w:val="0"/>
          <w:numId w:val="2"/>
        </w:numPr>
        <w:spacing w:before="120" w:after="120"/>
        <w:ind w:left="714" w:hanging="357"/>
        <w:jc w:val="both"/>
      </w:pPr>
      <w:r>
        <w:rPr>
          <w:rFonts w:ascii="Arial" w:hAnsi="Arial"/>
          <w:sz w:val="24"/>
          <w:szCs w:val="24"/>
        </w:rPr>
        <w:t>Када скрећете у р</w:t>
      </w:r>
      <w:r>
        <w:rPr>
          <w:rFonts w:ascii="Arial" w:hAnsi="Arial"/>
          <w:sz w:val="24"/>
          <w:szCs w:val="24"/>
        </w:rPr>
        <w:t>аскрсници обратите пажњу на пешаке и пропустите их да пређу преко коловоза.</w:t>
      </w:r>
    </w:p>
    <w:p w:rsidR="001D4E07" w:rsidRDefault="00E25F05" w:rsidP="00741785">
      <w:pPr>
        <w:numPr>
          <w:ilvl w:val="0"/>
          <w:numId w:val="2"/>
        </w:numPr>
        <w:spacing w:before="120" w:after="120"/>
        <w:ind w:left="714" w:hanging="357"/>
        <w:jc w:val="both"/>
      </w:pPr>
      <w:r>
        <w:rPr>
          <w:rFonts w:ascii="Arial" w:hAnsi="Arial"/>
          <w:sz w:val="24"/>
          <w:szCs w:val="24"/>
        </w:rPr>
        <w:t>По могућству, управљајте возилима која су посебно технички опремљена и пројектована да у случају саобраћајних незгода са пешацима последице судара буду што мање.</w:t>
      </w:r>
    </w:p>
    <w:p w:rsidR="001D4E07" w:rsidRPr="001A6286" w:rsidRDefault="00E25F05">
      <w:pPr>
        <w:spacing w:after="200" w:line="276" w:lineRule="auto"/>
        <w:jc w:val="both"/>
        <w:rPr>
          <w:rStyle w:val="Emphasis"/>
          <w:i w:val="0"/>
          <w:iCs w:val="0"/>
        </w:rPr>
      </w:pPr>
      <w:r>
        <w:rPr>
          <w:rFonts w:ascii="Arial" w:hAnsi="Arial" w:cs="Arial"/>
          <w:spacing w:val="-2"/>
          <w:sz w:val="24"/>
          <w:szCs w:val="24"/>
        </w:rPr>
        <w:t>У будућности суоча</w:t>
      </w:r>
      <w:r>
        <w:rPr>
          <w:rFonts w:ascii="Arial" w:hAnsi="Arial" w:cs="Arial"/>
          <w:spacing w:val="-2"/>
          <w:sz w:val="24"/>
          <w:szCs w:val="24"/>
        </w:rPr>
        <w:t>ваћемо се са чињеницом да ће човек увек правити грешке у саобраћају. Зато је потребно пројектовати систем који ће грешке исправљати. Успех у безбедности саобраћаја ће зависити од тога колико ће друштво бити спремно да прошири круг одговорних за саобраћајне</w:t>
      </w:r>
      <w:r>
        <w:rPr>
          <w:rFonts w:ascii="Arial" w:hAnsi="Arial" w:cs="Arial"/>
          <w:spacing w:val="-2"/>
          <w:sz w:val="24"/>
          <w:szCs w:val="24"/>
        </w:rPr>
        <w:t xml:space="preserve"> незгоде.</w:t>
      </w:r>
    </w:p>
    <w:p w:rsidR="001D4E07" w:rsidRDefault="00E25F05">
      <w:pPr>
        <w:spacing w:after="200" w:line="276" w:lineRule="auto"/>
        <w:jc w:val="both"/>
      </w:pPr>
      <w:r>
        <w:rPr>
          <w:rStyle w:val="Emphasis"/>
          <w:rFonts w:ascii="Arial" w:hAnsi="Arial" w:cs="Arial"/>
          <w:i w:val="0"/>
          <w:color w:val="000000"/>
          <w:spacing w:val="-2"/>
          <w:sz w:val="24"/>
          <w:szCs w:val="24"/>
          <w:shd w:val="clear" w:color="auto" w:fill="FFFFFF"/>
        </w:rPr>
        <w:t xml:space="preserve">Игор Велић, </w:t>
      </w:r>
      <w:r w:rsidR="001A6286" w:rsidRPr="001A6286">
        <w:rPr>
          <w:rStyle w:val="Emphasis"/>
          <w:rFonts w:ascii="Arial" w:hAnsi="Arial" w:cs="Arial"/>
          <w:i w:val="0"/>
          <w:color w:val="000000"/>
          <w:spacing w:val="-2"/>
          <w:sz w:val="24"/>
          <w:szCs w:val="24"/>
          <w:shd w:val="clear" w:color="auto" w:fill="FFFFFF"/>
        </w:rPr>
        <w:t>мастер</w:t>
      </w:r>
      <w:r>
        <w:rPr>
          <w:rStyle w:val="Emphasis"/>
          <w:rFonts w:ascii="Arial" w:hAnsi="Arial" w:cs="Arial"/>
          <w:i w:val="0"/>
          <w:color w:val="000000"/>
          <w:spacing w:val="-2"/>
          <w:sz w:val="24"/>
          <w:szCs w:val="24"/>
          <w:shd w:val="clear" w:color="auto" w:fill="FFFFFF"/>
        </w:rPr>
        <w:t xml:space="preserve"> инж. саобраћаја</w:t>
      </w:r>
    </w:p>
    <w:p w:rsidR="001D4E07" w:rsidRDefault="00E25F05">
      <w:pPr>
        <w:spacing w:after="200" w:line="276" w:lineRule="auto"/>
        <w:jc w:val="both"/>
      </w:pPr>
      <w:r>
        <w:rPr>
          <w:rStyle w:val="Emphasis"/>
          <w:rFonts w:ascii="Arial" w:hAnsi="Arial" w:cs="Arial"/>
          <w:i w:val="0"/>
          <w:color w:val="000000"/>
          <w:spacing w:val="-2"/>
          <w:sz w:val="24"/>
          <w:szCs w:val="24"/>
          <w:shd w:val="clear" w:color="auto" w:fill="FFFFFF"/>
        </w:rPr>
        <w:t>Литература</w:t>
      </w:r>
    </w:p>
    <w:p w:rsidR="001D4E07" w:rsidRPr="00D624D2" w:rsidRDefault="00E25F05" w:rsidP="00D624D2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Style w:val="Emphasis"/>
          <w:rFonts w:ascii="Arial" w:hAnsi="Arial" w:cs="Arial"/>
          <w:i w:val="0"/>
          <w:color w:val="000000"/>
          <w:spacing w:val="-2"/>
          <w:sz w:val="20"/>
          <w:szCs w:val="20"/>
          <w:shd w:val="clear" w:color="auto" w:fill="FFFFFF"/>
        </w:rPr>
      </w:pPr>
      <w:r w:rsidRPr="00D624D2">
        <w:rPr>
          <w:rStyle w:val="Emphasis"/>
          <w:rFonts w:ascii="Arial" w:hAnsi="Arial" w:cs="Arial"/>
          <w:i w:val="0"/>
          <w:color w:val="000000"/>
          <w:spacing w:val="-2"/>
          <w:sz w:val="20"/>
          <w:szCs w:val="20"/>
          <w:shd w:val="clear" w:color="auto" w:fill="FFFFFF"/>
        </w:rPr>
        <w:t>АБС, Прегледни извештај, Безбедност пешака у саобраћају, Агенција за безбедност саобраћаја Р. Србије, октобар 2018. год.</w:t>
      </w:r>
    </w:p>
    <w:p w:rsidR="00D624D2" w:rsidRPr="00D624D2" w:rsidRDefault="00D624D2" w:rsidP="001A6286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D624D2">
        <w:rPr>
          <w:rFonts w:ascii="Arial" w:hAnsi="Arial" w:cs="Arial"/>
          <w:sz w:val="20"/>
          <w:szCs w:val="20"/>
        </w:rPr>
        <w:t xml:space="preserve">Извештај о основним показатељима стања безбедности саобраћаја у периоду од 2014. до 2018. године за град </w:t>
      </w:r>
      <w:r w:rsidR="001A6286">
        <w:rPr>
          <w:rFonts w:ascii="Arial" w:hAnsi="Arial" w:cs="Arial"/>
          <w:sz w:val="20"/>
          <w:szCs w:val="20"/>
        </w:rPr>
        <w:t>Бор</w:t>
      </w:r>
      <w:r w:rsidRPr="00D624D2">
        <w:rPr>
          <w:rFonts w:ascii="Arial" w:hAnsi="Arial" w:cs="Arial"/>
          <w:sz w:val="20"/>
          <w:szCs w:val="20"/>
        </w:rPr>
        <w:t>, Агенција за безбедност саобраћаја Р. Србије</w:t>
      </w:r>
    </w:p>
    <w:p w:rsidR="00D624D2" w:rsidRPr="00D624D2" w:rsidRDefault="00E25F05" w:rsidP="00D624D2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Style w:val="Emphasis"/>
          <w:rFonts w:ascii="Arial" w:hAnsi="Arial" w:cs="Arial"/>
          <w:i w:val="0"/>
          <w:iCs w:val="0"/>
          <w:sz w:val="20"/>
          <w:szCs w:val="20"/>
        </w:rPr>
      </w:pPr>
      <w:r w:rsidRPr="00D624D2">
        <w:rPr>
          <w:rStyle w:val="Emphasis"/>
          <w:rFonts w:ascii="Arial" w:hAnsi="Arial" w:cs="Arial"/>
          <w:i w:val="0"/>
          <w:color w:val="000000"/>
          <w:spacing w:val="-2"/>
          <w:sz w:val="20"/>
          <w:szCs w:val="20"/>
          <w:shd w:val="clear" w:color="auto" w:fill="FFFFFF"/>
        </w:rPr>
        <w:t xml:space="preserve">Закон о безбедности саобраћаја на путевима (Службени гласник РС", бр. 41 од 2. јуна 2009, 53 од 29. јула 2010, 101 од 30. децембра 2011, 32 од 8. априла 2013 - УС, 55 од 23. маја </w:t>
      </w:r>
      <w:r w:rsidRPr="00D624D2">
        <w:rPr>
          <w:rStyle w:val="Emphasis"/>
          <w:rFonts w:ascii="Arial" w:hAnsi="Arial" w:cs="Arial"/>
          <w:i w:val="0"/>
          <w:color w:val="000000"/>
          <w:spacing w:val="-2"/>
          <w:sz w:val="20"/>
          <w:szCs w:val="20"/>
          <w:shd w:val="clear" w:color="auto" w:fill="FFFFFF"/>
        </w:rPr>
        <w:t>2014, 96 од 26. новембра 2015 - др. закон, 9 од 5. фебруара 2016 - УС, 24 од 26. марта 2018.)</w:t>
      </w:r>
    </w:p>
    <w:p w:rsidR="00D624D2" w:rsidRPr="00D624D2" w:rsidRDefault="00D624D2" w:rsidP="00D624D2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D624D2">
        <w:rPr>
          <w:rFonts w:ascii="Arial" w:hAnsi="Arial" w:cs="Arial"/>
          <w:sz w:val="20"/>
          <w:szCs w:val="20"/>
        </w:rPr>
        <w:lastRenderedPageBreak/>
        <w:t>Приручник за лиценцирање кадрова у процесу оспособљавања кандидата за возаче, Агенција за безбедност саобраћаја,Београд 2012. године.</w:t>
      </w:r>
    </w:p>
    <w:sectPr w:rsidR="00D624D2" w:rsidRPr="00D624D2" w:rsidSect="00741785">
      <w:pgSz w:w="11906" w:h="16838"/>
      <w:pgMar w:top="567" w:right="567" w:bottom="567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668B"/>
    <w:multiLevelType w:val="multilevel"/>
    <w:tmpl w:val="825440A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">
    <w:nsid w:val="41A815A2"/>
    <w:multiLevelType w:val="hybridMultilevel"/>
    <w:tmpl w:val="021422E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551CE"/>
    <w:multiLevelType w:val="multilevel"/>
    <w:tmpl w:val="110C7B8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3">
    <w:nsid w:val="6F3C0F71"/>
    <w:multiLevelType w:val="multilevel"/>
    <w:tmpl w:val="4ADEAB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4E07"/>
    <w:rsid w:val="001A6286"/>
    <w:rsid w:val="001D4E07"/>
    <w:rsid w:val="001F3C3C"/>
    <w:rsid w:val="002C5206"/>
    <w:rsid w:val="00372E22"/>
    <w:rsid w:val="004132DD"/>
    <w:rsid w:val="005A4491"/>
    <w:rsid w:val="00741785"/>
    <w:rsid w:val="008F6C9D"/>
    <w:rsid w:val="00A859FA"/>
    <w:rsid w:val="00AF1B4E"/>
    <w:rsid w:val="00B04356"/>
    <w:rsid w:val="00C8293F"/>
    <w:rsid w:val="00CA64E7"/>
    <w:rsid w:val="00D33F3A"/>
    <w:rsid w:val="00D624D2"/>
    <w:rsid w:val="00D67995"/>
    <w:rsid w:val="00E25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356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B04356"/>
    <w:rPr>
      <w:color w:val="000080"/>
      <w:u w:val="single"/>
    </w:rPr>
  </w:style>
  <w:style w:type="character" w:customStyle="1" w:styleId="Bullets">
    <w:name w:val="Bullets"/>
    <w:qFormat/>
    <w:rsid w:val="00B04356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B04356"/>
    <w:rPr>
      <w:rFonts w:cs="OpenSymbol"/>
    </w:rPr>
  </w:style>
  <w:style w:type="character" w:customStyle="1" w:styleId="ListLabel2">
    <w:name w:val="ListLabel 2"/>
    <w:qFormat/>
    <w:rsid w:val="00B04356"/>
    <w:rPr>
      <w:rFonts w:cs="OpenSymbol"/>
    </w:rPr>
  </w:style>
  <w:style w:type="character" w:customStyle="1" w:styleId="ListLabel3">
    <w:name w:val="ListLabel 3"/>
    <w:qFormat/>
    <w:rsid w:val="00B04356"/>
    <w:rPr>
      <w:rFonts w:cs="OpenSymbol"/>
    </w:rPr>
  </w:style>
  <w:style w:type="character" w:customStyle="1" w:styleId="ListLabel4">
    <w:name w:val="ListLabel 4"/>
    <w:qFormat/>
    <w:rsid w:val="00B04356"/>
    <w:rPr>
      <w:rFonts w:cs="OpenSymbol"/>
    </w:rPr>
  </w:style>
  <w:style w:type="character" w:customStyle="1" w:styleId="ListLabel5">
    <w:name w:val="ListLabel 5"/>
    <w:qFormat/>
    <w:rsid w:val="00B04356"/>
    <w:rPr>
      <w:rFonts w:cs="OpenSymbol"/>
    </w:rPr>
  </w:style>
  <w:style w:type="character" w:customStyle="1" w:styleId="ListLabel6">
    <w:name w:val="ListLabel 6"/>
    <w:qFormat/>
    <w:rsid w:val="00B04356"/>
    <w:rPr>
      <w:rFonts w:cs="OpenSymbol"/>
    </w:rPr>
  </w:style>
  <w:style w:type="character" w:customStyle="1" w:styleId="ListLabel7">
    <w:name w:val="ListLabel 7"/>
    <w:qFormat/>
    <w:rsid w:val="00B04356"/>
    <w:rPr>
      <w:rFonts w:cs="OpenSymbol"/>
    </w:rPr>
  </w:style>
  <w:style w:type="character" w:customStyle="1" w:styleId="ListLabel8">
    <w:name w:val="ListLabel 8"/>
    <w:qFormat/>
    <w:rsid w:val="00B04356"/>
    <w:rPr>
      <w:rFonts w:cs="OpenSymbol"/>
    </w:rPr>
  </w:style>
  <w:style w:type="character" w:customStyle="1" w:styleId="ListLabel9">
    <w:name w:val="ListLabel 9"/>
    <w:qFormat/>
    <w:rsid w:val="00B04356"/>
    <w:rPr>
      <w:rFonts w:cs="OpenSymbol"/>
    </w:rPr>
  </w:style>
  <w:style w:type="character" w:customStyle="1" w:styleId="ListLabel10">
    <w:name w:val="ListLabel 10"/>
    <w:qFormat/>
    <w:rsid w:val="00B04356"/>
    <w:rPr>
      <w:rFonts w:cs="OpenSymbol"/>
    </w:rPr>
  </w:style>
  <w:style w:type="character" w:customStyle="1" w:styleId="ListLabel11">
    <w:name w:val="ListLabel 11"/>
    <w:qFormat/>
    <w:rsid w:val="00B04356"/>
    <w:rPr>
      <w:rFonts w:cs="OpenSymbol"/>
    </w:rPr>
  </w:style>
  <w:style w:type="character" w:customStyle="1" w:styleId="ListLabel12">
    <w:name w:val="ListLabel 12"/>
    <w:qFormat/>
    <w:rsid w:val="00B04356"/>
    <w:rPr>
      <w:rFonts w:cs="OpenSymbol"/>
    </w:rPr>
  </w:style>
  <w:style w:type="character" w:customStyle="1" w:styleId="ListLabel13">
    <w:name w:val="ListLabel 13"/>
    <w:qFormat/>
    <w:rsid w:val="00B04356"/>
    <w:rPr>
      <w:rFonts w:cs="OpenSymbol"/>
    </w:rPr>
  </w:style>
  <w:style w:type="character" w:customStyle="1" w:styleId="ListLabel14">
    <w:name w:val="ListLabel 14"/>
    <w:qFormat/>
    <w:rsid w:val="00B04356"/>
    <w:rPr>
      <w:rFonts w:cs="OpenSymbol"/>
    </w:rPr>
  </w:style>
  <w:style w:type="character" w:customStyle="1" w:styleId="ListLabel15">
    <w:name w:val="ListLabel 15"/>
    <w:qFormat/>
    <w:rsid w:val="00B04356"/>
    <w:rPr>
      <w:rFonts w:cs="OpenSymbol"/>
    </w:rPr>
  </w:style>
  <w:style w:type="character" w:customStyle="1" w:styleId="ListLabel16">
    <w:name w:val="ListLabel 16"/>
    <w:qFormat/>
    <w:rsid w:val="00B04356"/>
    <w:rPr>
      <w:rFonts w:cs="OpenSymbol"/>
    </w:rPr>
  </w:style>
  <w:style w:type="character" w:customStyle="1" w:styleId="ListLabel17">
    <w:name w:val="ListLabel 17"/>
    <w:qFormat/>
    <w:rsid w:val="00B04356"/>
    <w:rPr>
      <w:rFonts w:cs="OpenSymbol"/>
    </w:rPr>
  </w:style>
  <w:style w:type="character" w:customStyle="1" w:styleId="ListLabel18">
    <w:name w:val="ListLabel 18"/>
    <w:qFormat/>
    <w:rsid w:val="00B04356"/>
    <w:rPr>
      <w:rFonts w:cs="OpenSymbol"/>
    </w:rPr>
  </w:style>
  <w:style w:type="character" w:customStyle="1" w:styleId="ListLabel19">
    <w:name w:val="ListLabel 19"/>
    <w:qFormat/>
    <w:rsid w:val="00B04356"/>
    <w:rPr>
      <w:rFonts w:cs="OpenSymbol"/>
    </w:rPr>
  </w:style>
  <w:style w:type="character" w:customStyle="1" w:styleId="ListLabel20">
    <w:name w:val="ListLabel 20"/>
    <w:qFormat/>
    <w:rsid w:val="00B04356"/>
    <w:rPr>
      <w:rFonts w:cs="OpenSymbol"/>
    </w:rPr>
  </w:style>
  <w:style w:type="character" w:customStyle="1" w:styleId="ListLabel21">
    <w:name w:val="ListLabel 21"/>
    <w:qFormat/>
    <w:rsid w:val="00B04356"/>
    <w:rPr>
      <w:rFonts w:cs="OpenSymbol"/>
    </w:rPr>
  </w:style>
  <w:style w:type="character" w:customStyle="1" w:styleId="ListLabel22">
    <w:name w:val="ListLabel 22"/>
    <w:qFormat/>
    <w:rsid w:val="00B04356"/>
    <w:rPr>
      <w:rFonts w:cs="OpenSymbol"/>
    </w:rPr>
  </w:style>
  <w:style w:type="character" w:customStyle="1" w:styleId="ListLabel23">
    <w:name w:val="ListLabel 23"/>
    <w:qFormat/>
    <w:rsid w:val="00B04356"/>
    <w:rPr>
      <w:rFonts w:cs="OpenSymbol"/>
    </w:rPr>
  </w:style>
  <w:style w:type="character" w:customStyle="1" w:styleId="ListLabel24">
    <w:name w:val="ListLabel 24"/>
    <w:qFormat/>
    <w:rsid w:val="00B04356"/>
    <w:rPr>
      <w:rFonts w:cs="OpenSymbol"/>
    </w:rPr>
  </w:style>
  <w:style w:type="character" w:customStyle="1" w:styleId="ListLabel25">
    <w:name w:val="ListLabel 25"/>
    <w:qFormat/>
    <w:rsid w:val="00B04356"/>
    <w:rPr>
      <w:rFonts w:cs="OpenSymbol"/>
    </w:rPr>
  </w:style>
  <w:style w:type="character" w:customStyle="1" w:styleId="ListLabel26">
    <w:name w:val="ListLabel 26"/>
    <w:qFormat/>
    <w:rsid w:val="00B04356"/>
    <w:rPr>
      <w:rFonts w:cs="OpenSymbol"/>
    </w:rPr>
  </w:style>
  <w:style w:type="character" w:customStyle="1" w:styleId="ListLabel27">
    <w:name w:val="ListLabel 27"/>
    <w:qFormat/>
    <w:rsid w:val="00B04356"/>
    <w:rPr>
      <w:rFonts w:cs="OpenSymbol"/>
    </w:rPr>
  </w:style>
  <w:style w:type="character" w:customStyle="1" w:styleId="ListLabel28">
    <w:name w:val="ListLabel 28"/>
    <w:qFormat/>
    <w:rsid w:val="00B04356"/>
    <w:rPr>
      <w:b/>
      <w:bCs/>
    </w:rPr>
  </w:style>
  <w:style w:type="character" w:styleId="Emphasis">
    <w:name w:val="Emphasis"/>
    <w:qFormat/>
    <w:rsid w:val="00B04356"/>
    <w:rPr>
      <w:i/>
      <w:iCs/>
    </w:rPr>
  </w:style>
  <w:style w:type="paragraph" w:customStyle="1" w:styleId="Heading">
    <w:name w:val="Heading"/>
    <w:basedOn w:val="Normal"/>
    <w:next w:val="BodyText"/>
    <w:qFormat/>
    <w:rsid w:val="00B0435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B04356"/>
    <w:pPr>
      <w:spacing w:after="140" w:line="276" w:lineRule="auto"/>
    </w:pPr>
  </w:style>
  <w:style w:type="paragraph" w:styleId="List">
    <w:name w:val="List"/>
    <w:basedOn w:val="BodyText"/>
    <w:rsid w:val="00B04356"/>
    <w:rPr>
      <w:rFonts w:cs="Mangal"/>
    </w:rPr>
  </w:style>
  <w:style w:type="paragraph" w:styleId="Caption">
    <w:name w:val="caption"/>
    <w:basedOn w:val="Normal"/>
    <w:qFormat/>
    <w:rsid w:val="00B043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B04356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9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24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b/>
      <w:bCs/>
    </w:rPr>
  </w:style>
  <w:style w:type="character" w:styleId="Emphasis">
    <w:name w:val="Emphasis"/>
    <w:qFormat/>
    <w:rPr>
      <w:i/>
      <w:i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9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24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ZEBRA</dc:creator>
  <dc:description/>
  <cp:lastModifiedBy>igor</cp:lastModifiedBy>
  <cp:revision>31</cp:revision>
  <dcterms:created xsi:type="dcterms:W3CDTF">2019-06-21T11:03:00Z</dcterms:created>
  <dcterms:modified xsi:type="dcterms:W3CDTF">2019-06-25T17:53:00Z</dcterms:modified>
  <dc:language>sr-Latn-RS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